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jc w:val="center"/>
      </w:pPr>
      <w:r>
        <w:rPr>
          <w:rFonts w:ascii="Times New Roman" w:cs="Times New Roman" w:eastAsia="Times New Roman" w:hAnsi="Times New Roman"/>
          <w:b/>
          <w:bCs/>
          <w:sz w:val="30"/>
          <w:szCs w:val="30"/>
        </w:rPr>
        <w:t xml:space="preserve">"THE UNIQUE" MEDIA-BAYING AGENTLIGINING
XIZMAT KO'RSATISH BO'YICHA OMMAVIY OFERTASI</w:t>
      </w:r>
    </w:p>
    <w:p>
      <w:pPr>
        <w:spacing w:after="300"/>
        <w:jc w:val="center"/>
      </w:pPr>
      <w:r>
        <w:rPr>
          <w:rFonts w:ascii="Times New Roman" w:cs="Times New Roman" w:eastAsia="Times New Roman" w:hAnsi="Times New Roman"/>
          <w:i/>
          <w:iCs/>
          <w:sz w:val="22"/>
          <w:szCs w:val="22"/>
        </w:rPr>
        <w:t xml:space="preserve">(Ommaviy taklif — O'zbekiston Respublikasi Fuqarolik Kodeksining 369, 370-moddalariga muvofiq)</w:t>
      </w:r>
    </w:p>
    <w:p>
      <w:pPr>
        <w:spacing w:after="120" w:line="300"/>
        <w:jc w:val="both"/>
      </w:pPr>
      <w:r>
        <w:rPr>
          <w:rFonts w:ascii="Times New Roman" w:cs="Times New Roman" w:eastAsia="Times New Roman" w:hAnsi="Times New Roman"/>
          <w:b w:val="false"/>
          <w:bCs w:val="false"/>
          <w:i w:val="false"/>
          <w:iCs w:val="false"/>
          <w:sz w:val="22"/>
          <w:szCs w:val="22"/>
        </w:rPr>
        <w:t xml:space="preserve">Ushbu hujjat O'zbekiston Respublikasi Fuqarolik Kodeksining 369 va 370-moddalariga muvofiq "The Unique" media-baying agentligi (asoschisi — Ramazonov Otabek, keyingi o'rinlarda — "Ijrochi") tomonidan noaniq doiradagi shaxslarga qaratilgan rasmiy taklif (ommaviy oferta) hisoblanadi. Ushbu ofertada ko'rsatilgan shartlarni to'liq va so'zsiz qabul qilgan (aksept etgan) har qanday jismoniy yoki yuridik shaxs (keyingi o'rinlarda — "Buyurtmachi") Ijrochi bilan quyida belgilangan shartlarda shartnoma tuzgan tomon hisoblanadi.</w:t>
      </w:r>
    </w:p>
    <w:p>
      <w:pPr>
        <w:pStyle w:val="Heading1"/>
        <w:spacing w:after="140" w:before="280"/>
      </w:pPr>
      <w:r>
        <w:rPr>
          <w:rFonts w:ascii="Times New Roman" w:cs="Times New Roman" w:eastAsia="Times New Roman" w:hAnsi="Times New Roman"/>
          <w:b/>
          <w:bCs/>
          <w:sz w:val="24"/>
          <w:szCs w:val="24"/>
        </w:rPr>
        <w:t xml:space="preserve">1. UMUMIY QOIDALAR</w:t>
      </w:r>
    </w:p>
    <w:p>
      <w:pPr>
        <w:spacing w:after="120" w:line="300"/>
        <w:jc w:val="both"/>
      </w:pPr>
      <w:r>
        <w:rPr>
          <w:rFonts w:ascii="Times New Roman" w:cs="Times New Roman" w:eastAsia="Times New Roman" w:hAnsi="Times New Roman"/>
          <w:b w:val="false"/>
          <w:bCs w:val="false"/>
          <w:i w:val="false"/>
          <w:iCs w:val="false"/>
          <w:sz w:val="22"/>
          <w:szCs w:val="22"/>
        </w:rPr>
        <w:t xml:space="preserve">1.1. Ushbu Ommaviy oferta (keyingi o'rinlarda — "Oferta") Ijrochining media-baying va targetli reklama xizmatlarini ko'rsatish shartlarini belgilaydi.</w:t>
      </w:r>
    </w:p>
    <w:p>
      <w:pPr>
        <w:spacing w:after="120" w:line="300"/>
        <w:jc w:val="both"/>
      </w:pPr>
      <w:r>
        <w:rPr>
          <w:rFonts w:ascii="Times New Roman" w:cs="Times New Roman" w:eastAsia="Times New Roman" w:hAnsi="Times New Roman"/>
          <w:b w:val="false"/>
          <w:bCs w:val="false"/>
          <w:i w:val="false"/>
          <w:iCs w:val="false"/>
          <w:sz w:val="22"/>
          <w:szCs w:val="22"/>
        </w:rPr>
        <w:t xml:space="preserve">1.2. Oferta aksepti quyidagi harakatlardan biri orqali amalga oshiriladi: (a) Ijrochi taqdim etgan hisob-fakturaga (invoysga) asosan to'lovni amalga oshirish; (b) tomonlar tomonidan alohida xizmat ko'rsatish shartnomasiga imzo chekish; (v) Ijrochiga texnik topshiriqni yozma shaklda (shu jumladan elektron pochta yoki messenjer orqali) tasdiqlash.</w:t>
      </w:r>
    </w:p>
    <w:p>
      <w:pPr>
        <w:spacing w:after="120" w:line="300"/>
        <w:jc w:val="both"/>
      </w:pPr>
      <w:r>
        <w:rPr>
          <w:rFonts w:ascii="Times New Roman" w:cs="Times New Roman" w:eastAsia="Times New Roman" w:hAnsi="Times New Roman"/>
          <w:b w:val="false"/>
          <w:bCs w:val="false"/>
          <w:i w:val="false"/>
          <w:iCs w:val="false"/>
          <w:sz w:val="22"/>
          <w:szCs w:val="22"/>
        </w:rPr>
        <w:t xml:space="preserve">1.3. Oferta aksept etilgan kundan boshlab Tomonlar o'rtasida ushbu hujjatda belgilangan shartlarda shartnoma tuzilgan hisoblanadi (FK 370-modda).</w:t>
      </w:r>
    </w:p>
    <w:p>
      <w:pPr>
        <w:pStyle w:val="Heading1"/>
        <w:spacing w:after="140" w:before="280"/>
      </w:pPr>
      <w:r>
        <w:rPr>
          <w:rFonts w:ascii="Times New Roman" w:cs="Times New Roman" w:eastAsia="Times New Roman" w:hAnsi="Times New Roman"/>
          <w:b/>
          <w:bCs/>
          <w:sz w:val="24"/>
          <w:szCs w:val="24"/>
        </w:rPr>
        <w:t xml:space="preserve">2. OFERTA PREDMETI</w:t>
      </w:r>
    </w:p>
    <w:p>
      <w:pPr>
        <w:spacing w:after="120" w:line="300"/>
        <w:jc w:val="both"/>
      </w:pPr>
      <w:r>
        <w:rPr>
          <w:rFonts w:ascii="Times New Roman" w:cs="Times New Roman" w:eastAsia="Times New Roman" w:hAnsi="Times New Roman"/>
          <w:b w:val="false"/>
          <w:bCs w:val="false"/>
          <w:i w:val="false"/>
          <w:iCs w:val="false"/>
          <w:sz w:val="22"/>
          <w:szCs w:val="22"/>
        </w:rPr>
        <w:t xml:space="preserve">2.1. Ijrochi Buyurtmachiga quyidagi xizmat turlaridan bir yoki bir nechtasini ko'rsatadi: Meta Ads (Instagram/Facebook), Google Ads, Yandex Direct, Telegram Ads platformalarida reklama kampaniyalarini sozlash va boshqarish, target auditoriyani belgilash, reklama byudjetini taqsimlash hamda natijalarni tahlil qilish (performance marketing).</w:t>
      </w:r>
    </w:p>
    <w:p>
      <w:pPr>
        <w:spacing w:after="120" w:line="300"/>
        <w:jc w:val="both"/>
      </w:pPr>
      <w:r>
        <w:rPr>
          <w:rFonts w:ascii="Times New Roman" w:cs="Times New Roman" w:eastAsia="Times New Roman" w:hAnsi="Times New Roman"/>
          <w:b w:val="false"/>
          <w:bCs w:val="false"/>
          <w:i w:val="false"/>
          <w:iCs w:val="false"/>
          <w:sz w:val="22"/>
          <w:szCs w:val="22"/>
        </w:rPr>
        <w:t xml:space="preserve">2.2. Xizmatning aniq ko'lami, muddati, narxi va kelishilgan natija ko'rsatkichlari (KPI — masalan CPL, ROAS, konversiya darajasi) har bir Buyurtmachi uchun alohida Texnik topshiriqda yoki Shartnoma ilovasida (Ilova №1) yozma ravishda kelishiladi.</w:t>
      </w:r>
    </w:p>
    <w:p>
      <w:pPr>
        <w:spacing w:after="120" w:line="300"/>
        <w:jc w:val="both"/>
      </w:pPr>
      <w:r>
        <w:rPr>
          <w:rFonts w:ascii="Times New Roman" w:cs="Times New Roman" w:eastAsia="Times New Roman" w:hAnsi="Times New Roman"/>
          <w:b w:val="false"/>
          <w:bCs w:val="false"/>
          <w:i w:val="false"/>
          <w:iCs w:val="false"/>
          <w:sz w:val="22"/>
          <w:szCs w:val="22"/>
        </w:rPr>
        <w:t xml:space="preserve">2.3. Ijrochi uchinchi tomon reklama platformalari (Meta, Google, Yandex, Telegram va boshqalar)ning agenti yoki vakili emas — u ushbu platformalarda Buyurtmachi nomidan yoki o'zining professional hisob yozuvlari orqali reklama joylashtirish bo'yicha xizmat ko'rsatuvchi mustaqil ijrochi (pudratchi) hisoblanadi.</w:t>
      </w:r>
    </w:p>
    <w:p>
      <w:pPr>
        <w:pStyle w:val="Heading1"/>
        <w:spacing w:after="140" w:before="280"/>
      </w:pPr>
      <w:r>
        <w:rPr>
          <w:rFonts w:ascii="Times New Roman" w:cs="Times New Roman" w:eastAsia="Times New Roman" w:hAnsi="Times New Roman"/>
          <w:b/>
          <w:bCs/>
          <w:sz w:val="24"/>
          <w:szCs w:val="24"/>
        </w:rPr>
        <w:t xml:space="preserve">3. XIZMAT NARXI VA TO'LOV TARTIBI</w:t>
      </w:r>
    </w:p>
    <w:p>
      <w:pPr>
        <w:spacing w:after="120" w:line="300"/>
        <w:jc w:val="both"/>
      </w:pPr>
      <w:r>
        <w:rPr>
          <w:rFonts w:ascii="Times New Roman" w:cs="Times New Roman" w:eastAsia="Times New Roman" w:hAnsi="Times New Roman"/>
          <w:b w:val="false"/>
          <w:bCs w:val="false"/>
          <w:i w:val="false"/>
          <w:iCs w:val="false"/>
          <w:sz w:val="22"/>
          <w:szCs w:val="22"/>
        </w:rPr>
        <w:t xml:space="preserve">3.1. Xizmat narxi (Ijrochining xizmat haqi) Ilova №1da yoki tomonlar kelishuviga ko'ra invoysda belgilanadi va reklama platformalariga to'lanadigan reklama byudjetini o'z ichiga olmaydi — reklama byudjeti alohida, Buyurtmachi tomonidan yoki uning topshirig'iga ko'ra to'g'ridan-to'g'ri tegishli platformaga to'lanadi.</w:t>
      </w:r>
    </w:p>
    <w:p>
      <w:pPr>
        <w:spacing w:after="120" w:line="300"/>
        <w:jc w:val="both"/>
      </w:pPr>
      <w:r>
        <w:rPr>
          <w:rFonts w:ascii="Times New Roman" w:cs="Times New Roman" w:eastAsia="Times New Roman" w:hAnsi="Times New Roman"/>
          <w:b w:val="false"/>
          <w:bCs w:val="false"/>
          <w:i w:val="false"/>
          <w:iCs w:val="false"/>
          <w:sz w:val="22"/>
          <w:szCs w:val="22"/>
        </w:rPr>
        <w:t xml:space="preserve">3.2. Ijrochi xizmat ko'rsatishni boshlashdan oldin xizmat haqining kamida 50 (ellik) foizi miqdorida oldindan to'lov (avans) talab qilishga haqli. Qolgan qism ishlar yakunlangach yoki Tomonlar kelishgan bosqichlarda to'lanadi.</w:t>
      </w:r>
    </w:p>
    <w:p>
      <w:pPr>
        <w:spacing w:after="120" w:line="300"/>
        <w:jc w:val="both"/>
      </w:pPr>
      <w:r>
        <w:rPr>
          <w:rFonts w:ascii="Times New Roman" w:cs="Times New Roman" w:eastAsia="Times New Roman" w:hAnsi="Times New Roman"/>
          <w:b w:val="false"/>
          <w:bCs w:val="false"/>
          <w:i w:val="false"/>
          <w:iCs w:val="false"/>
          <w:sz w:val="22"/>
          <w:szCs w:val="22"/>
        </w:rPr>
        <w:t xml:space="preserve">3.3. To'lovlar Ijrochining bank hisob raqamiga yoki Tomonlar kelishgan boshqa naqd bo'lmagan usulda amalga oshiriladi.</w:t>
      </w:r>
    </w:p>
    <w:p>
      <w:pPr>
        <w:pStyle w:val="Heading1"/>
        <w:spacing w:after="140" w:before="280"/>
      </w:pPr>
      <w:r>
        <w:rPr>
          <w:rFonts w:ascii="Times New Roman" w:cs="Times New Roman" w:eastAsia="Times New Roman" w:hAnsi="Times New Roman"/>
          <w:b/>
          <w:bCs/>
          <w:sz w:val="24"/>
          <w:szCs w:val="24"/>
        </w:rPr>
        <w:t xml:space="preserve">4. NATIJA, SIFAT VA QISMAN QAYTARISH SHARTLARI</w:t>
      </w:r>
    </w:p>
    <w:p>
      <w:pPr>
        <w:spacing w:after="120" w:line="300"/>
        <w:jc w:val="both"/>
      </w:pPr>
      <w:r>
        <w:rPr>
          <w:rFonts w:ascii="Times New Roman" w:cs="Times New Roman" w:eastAsia="Times New Roman" w:hAnsi="Times New Roman"/>
          <w:b w:val="false"/>
          <w:bCs w:val="false"/>
          <w:i w:val="false"/>
          <w:iCs w:val="false"/>
          <w:sz w:val="22"/>
          <w:szCs w:val="22"/>
        </w:rPr>
        <w:t xml:space="preserve">4.1. Ijrochi kelishilgan target ko'rsatkichlarga (masalan, CPL, ROAS, konversiya darajasi) erishish yuzasidan zarur professional harakatlarni sidqidildan amalga oshirishga majburiy bo'lib, biroq reklama platformalari algoritmlari, bozor sharoiti, Buyurtmachining mahsulot yoki xizmati sifati, narxi va boshqa Ijrochiga bog'liq bo'lmagan omillarga bog'liq bo'lgan yakuniy tijorat natijasi (savdo hajmi, foyda) uchun kafolat bermaydi.</w:t>
      </w:r>
    </w:p>
    <w:p>
      <w:pPr>
        <w:spacing w:after="120" w:line="300"/>
        <w:jc w:val="both"/>
      </w:pPr>
      <w:r>
        <w:rPr>
          <w:rFonts w:ascii="Times New Roman" w:cs="Times New Roman" w:eastAsia="Times New Roman" w:hAnsi="Times New Roman"/>
          <w:b w:val="false"/>
          <w:bCs w:val="false"/>
          <w:i w:val="false"/>
          <w:iCs w:val="false"/>
          <w:sz w:val="22"/>
          <w:szCs w:val="22"/>
        </w:rPr>
        <w:t xml:space="preserve">4.2. Agar Ijrochi Ilova №1da yozma ravishda aniq kelishilgan minimal ko'rsatkichlarni o'z aybi bilan (masalan, kampaniyani ishga tushirmaslik, texnik topshiriqqa mos kelmaslik, monitoringni amalga oshirmaslik) bajarmasa, Buyurtmachi ko'rsatilmagan yoki lozim darajada bajarilmagan xizmat qismiga to'g'ri keladigan Ijrochi xizmat haqini qisman qaytarishni talab qilishga haqli.</w:t>
      </w:r>
    </w:p>
    <w:p>
      <w:pPr>
        <w:spacing w:after="120" w:line="300"/>
        <w:jc w:val="both"/>
      </w:pPr>
      <w:r>
        <w:rPr>
          <w:rFonts w:ascii="Times New Roman" w:cs="Times New Roman" w:eastAsia="Times New Roman" w:hAnsi="Times New Roman"/>
          <w:b w:val="false"/>
          <w:bCs w:val="false"/>
          <w:i w:val="false"/>
          <w:iCs w:val="false"/>
          <w:sz w:val="22"/>
          <w:szCs w:val="22"/>
        </w:rPr>
        <w:t xml:space="preserve">4.3. Qaytariladigan summa faqat Ijrochining xizmat haqi qismiga tegishli bo'lib, allaqachon reklama platformalariga sarflangan yoki band qilingan reklama byudjeti (masalan, Meta, Google hisob yozuvlariga o'tkazilgan mablag') ushbu qoida doirasiga kirmaydi va qaytarilmaydi, chunki bu mablag' uchinchi tomon platformalari tomonidan sarflab bo'lingan hisoblanadi.</w:t>
      </w:r>
    </w:p>
    <w:p>
      <w:pPr>
        <w:spacing w:after="120" w:line="300"/>
        <w:jc w:val="both"/>
      </w:pPr>
      <w:r>
        <w:rPr>
          <w:rFonts w:ascii="Times New Roman" w:cs="Times New Roman" w:eastAsia="Times New Roman" w:hAnsi="Times New Roman"/>
          <w:b w:val="false"/>
          <w:bCs w:val="false"/>
          <w:i w:val="false"/>
          <w:iCs w:val="false"/>
          <w:sz w:val="22"/>
          <w:szCs w:val="22"/>
        </w:rPr>
        <w:t xml:space="preserve">4.4. Qisman qaytarish miqdori va tartibi Tomonlar o'rtasida 10 (o'n) ish kuni ichida muzokaralar yo'li bilan kelishiladi. Kelishuvga erishilmagan taqdirda nizo ushbu Ofertaning 8-bo'limiga muvofiq hal etiladi.</w:t>
      </w:r>
    </w:p>
    <w:p>
      <w:pPr>
        <w:spacing w:after="120" w:line="300"/>
        <w:jc w:val="both"/>
      </w:pPr>
      <w:r>
        <w:rPr>
          <w:rFonts w:ascii="Times New Roman" w:cs="Times New Roman" w:eastAsia="Times New Roman" w:hAnsi="Times New Roman"/>
          <w:b w:val="false"/>
          <w:bCs w:val="false"/>
          <w:i w:val="false"/>
          <w:iCs w:val="false"/>
          <w:sz w:val="22"/>
          <w:szCs w:val="22"/>
        </w:rPr>
        <w:t xml:space="preserve">4.5. Ushbu bo'lim Fuqarolik Kodeksining 382-moddasi 2-qismi 1-bandiga (Tomonlardan biri tomonidan shartnoma shartlarining sezilarli darajada buzilishi natijasida ikkinchi Tomon amalda shartnoma tuzishda ko'zlagan natijadan mahrum bo'lishi) hamda pullik xizmat ko'rsatish shartnomasiga oid boshqa tegishli normalarga muvofiq qo'llaniladi.</w:t>
      </w:r>
    </w:p>
    <w:p>
      <w:pPr>
        <w:pStyle w:val="Heading1"/>
        <w:spacing w:after="140" w:before="280"/>
      </w:pPr>
      <w:r>
        <w:rPr>
          <w:rFonts w:ascii="Times New Roman" w:cs="Times New Roman" w:eastAsia="Times New Roman" w:hAnsi="Times New Roman"/>
          <w:b/>
          <w:bCs/>
          <w:sz w:val="24"/>
          <w:szCs w:val="24"/>
        </w:rPr>
        <w:t xml:space="preserve">5. TOMONLARNING HUQUQ VA MAJBURIYATLARI</w:t>
      </w:r>
    </w:p>
    <w:p>
      <w:pPr>
        <w:spacing w:after="120" w:line="300"/>
        <w:jc w:val="both"/>
      </w:pPr>
      <w:r>
        <w:rPr>
          <w:rFonts w:ascii="Times New Roman" w:cs="Times New Roman" w:eastAsia="Times New Roman" w:hAnsi="Times New Roman"/>
          <w:b w:val="false"/>
          <w:bCs w:val="false"/>
          <w:i w:val="false"/>
          <w:iCs w:val="false"/>
          <w:sz w:val="22"/>
          <w:szCs w:val="22"/>
        </w:rPr>
        <w:t xml:space="preserve">5.1. Ijrochi majburiyatlari: xizmatlarni professional darajada, belgilangan muddatlarda ko'rsatish; kampaniyalar monitoringini muntazam yuritish; Buyurtmachiga davriy hisobot taqdim etish; Buyurtmachining tijorat sirini saqlash.</w:t>
      </w:r>
    </w:p>
    <w:p>
      <w:pPr>
        <w:spacing w:after="120" w:line="300"/>
        <w:jc w:val="both"/>
      </w:pPr>
      <w:r>
        <w:rPr>
          <w:rFonts w:ascii="Times New Roman" w:cs="Times New Roman" w:eastAsia="Times New Roman" w:hAnsi="Times New Roman"/>
          <w:b w:val="false"/>
          <w:bCs w:val="false"/>
          <w:i w:val="false"/>
          <w:iCs w:val="false"/>
          <w:sz w:val="22"/>
          <w:szCs w:val="22"/>
        </w:rPr>
        <w:t xml:space="preserve">5.2. Buyurtmachi majburiyatlari: zarur ma'lumot, kirish huquqlari (reklama hisob yozuvlari, brend materiallari) va reklama byudjetini o'z vaqtida taqdim etish; xizmat haqini belgilangan muddatlarda to'lash; Ijrochining mahsulot sifati, sotuv sahifasi (landing) yoki narx siyosati bo'yicha professional tavsiyalarini ko'rib chiqish.</w:t>
      </w:r>
    </w:p>
    <w:p>
      <w:pPr>
        <w:pStyle w:val="Heading1"/>
        <w:spacing w:after="140" w:before="280"/>
      </w:pPr>
      <w:r>
        <w:rPr>
          <w:rFonts w:ascii="Times New Roman" w:cs="Times New Roman" w:eastAsia="Times New Roman" w:hAnsi="Times New Roman"/>
          <w:b/>
          <w:bCs/>
          <w:sz w:val="24"/>
          <w:szCs w:val="24"/>
        </w:rPr>
        <w:t xml:space="preserve">6. JAVOBGARLIK VA JAVOBGARLIKDAN OZOD QILISH</w:t>
      </w:r>
    </w:p>
    <w:p>
      <w:pPr>
        <w:spacing w:after="120" w:line="300"/>
        <w:jc w:val="both"/>
      </w:pPr>
      <w:r>
        <w:rPr>
          <w:rFonts w:ascii="Times New Roman" w:cs="Times New Roman" w:eastAsia="Times New Roman" w:hAnsi="Times New Roman"/>
          <w:b w:val="false"/>
          <w:bCs w:val="false"/>
          <w:i w:val="false"/>
          <w:iCs w:val="false"/>
          <w:sz w:val="22"/>
          <w:szCs w:val="22"/>
        </w:rPr>
        <w:t xml:space="preserve">6.1. Tomonlar ushbu Oferta bo'yicha majburiyatlarni bajarmaganlik yoki lozim darajada bajarmaganlik uchun O'zbekiston Respublikasining amaldagi qonunchiligiga muvofiq javobgar bo'ladilar.</w:t>
      </w:r>
    </w:p>
    <w:p>
      <w:pPr>
        <w:spacing w:after="120" w:line="300"/>
        <w:jc w:val="both"/>
      </w:pPr>
      <w:r>
        <w:rPr>
          <w:rFonts w:ascii="Times New Roman" w:cs="Times New Roman" w:eastAsia="Times New Roman" w:hAnsi="Times New Roman"/>
          <w:b w:val="false"/>
          <w:bCs w:val="false"/>
          <w:i w:val="false"/>
          <w:iCs w:val="false"/>
          <w:sz w:val="22"/>
          <w:szCs w:val="22"/>
        </w:rPr>
        <w:t xml:space="preserve">6.2. Ijrochi quyidagi holatlar uchun javobgar emas: uchinchi tomon platformalari (Meta, Google, Yandex, Telegram va h.k.) tomonidan reklama hisob yozuvini bloklash yoki cheklash, ularning siyosati yoki narxlarining o'zgarishi, texnik nosozliklar; Buyurtmachining o'zi taqdim etgan noto'g'ri yoki to'liq bo'lmagan ma'lumotlar; Buyurtmachi mahsuloti yoki xizmatining sifati, narxi yoki bozordagi obro'siga bog'liq yakuniy tijorat natijalari.</w:t>
      </w:r>
    </w:p>
    <w:p>
      <w:pPr>
        <w:spacing w:after="120" w:line="300"/>
        <w:jc w:val="both"/>
      </w:pPr>
      <w:r>
        <w:rPr>
          <w:rFonts w:ascii="Times New Roman" w:cs="Times New Roman" w:eastAsia="Times New Roman" w:hAnsi="Times New Roman"/>
          <w:b w:val="false"/>
          <w:bCs w:val="false"/>
          <w:i w:val="false"/>
          <w:iCs w:val="false"/>
          <w:sz w:val="22"/>
          <w:szCs w:val="22"/>
        </w:rPr>
        <w:t xml:space="preserve">6.3. Fors-major holatlari (tabiiy ofatlar, urush harakatlari, favqulodda holat, davlat organlarining internet yoki reklama platformalari faoliyatiga cheklov qo'yish qarorlari va boshqa oldindan bilib va oldini olib bo'lmaydigan holatlar) yuzaga kelganda, Tomonlar ushbu holatlar davom etgan muddat davomida majburiyatlarni bajarmaganlik uchun javobgarlikdan ozod etiladi.</w:t>
      </w:r>
    </w:p>
    <w:p>
      <w:pPr>
        <w:pStyle w:val="Heading1"/>
        <w:spacing w:after="140" w:before="280"/>
      </w:pPr>
      <w:r>
        <w:rPr>
          <w:rFonts w:ascii="Times New Roman" w:cs="Times New Roman" w:eastAsia="Times New Roman" w:hAnsi="Times New Roman"/>
          <w:b/>
          <w:bCs/>
          <w:sz w:val="24"/>
          <w:szCs w:val="24"/>
        </w:rPr>
        <w:t xml:space="preserve">7. MAXFIYLIK VA SHAXSIY MA'LUMOTLAR</w:t>
      </w:r>
    </w:p>
    <w:p>
      <w:pPr>
        <w:spacing w:after="120" w:line="300"/>
        <w:jc w:val="both"/>
      </w:pPr>
      <w:r>
        <w:rPr>
          <w:rFonts w:ascii="Times New Roman" w:cs="Times New Roman" w:eastAsia="Times New Roman" w:hAnsi="Times New Roman"/>
          <w:b w:val="false"/>
          <w:bCs w:val="false"/>
          <w:i w:val="false"/>
          <w:iCs w:val="false"/>
          <w:sz w:val="22"/>
          <w:szCs w:val="22"/>
        </w:rPr>
        <w:t xml:space="preserve">7.1. Tomonlar bir-biridan olingan tijorat, moliyaviy va boshqa maxfiy ma'lumotlarni uchinchi shaxslarga oshkor qilmaslikka majburdirlar.</w:t>
      </w:r>
    </w:p>
    <w:p>
      <w:pPr>
        <w:spacing w:after="120" w:line="300"/>
        <w:jc w:val="both"/>
      </w:pPr>
      <w:r>
        <w:rPr>
          <w:rFonts w:ascii="Times New Roman" w:cs="Times New Roman" w:eastAsia="Times New Roman" w:hAnsi="Times New Roman"/>
          <w:b w:val="false"/>
          <w:bCs w:val="false"/>
          <w:i w:val="false"/>
          <w:iCs w:val="false"/>
          <w:sz w:val="22"/>
          <w:szCs w:val="22"/>
        </w:rPr>
        <w:t xml:space="preserve">7.2. Ijrochi Buyurtmachidan olingan shaxsga doir ma'lumotlarni (ism, telefon raqami va boshqalar) faqat xizmat ko'rsatish maqsadida, "Shaxsga doir ma'lumotlar to'g'risida"gi O'zbekiston Respublikasi Qonuniga muvofiq qayta ishlaydi va saqlaydi.</w:t>
      </w:r>
    </w:p>
    <w:p>
      <w:pPr>
        <w:pStyle w:val="Heading1"/>
        <w:spacing w:after="140" w:before="280"/>
      </w:pPr>
      <w:r>
        <w:rPr>
          <w:rFonts w:ascii="Times New Roman" w:cs="Times New Roman" w:eastAsia="Times New Roman" w:hAnsi="Times New Roman"/>
          <w:b/>
          <w:bCs/>
          <w:sz w:val="24"/>
          <w:szCs w:val="24"/>
        </w:rPr>
        <w:t xml:space="preserve">8. NIZOLARNI HAL QILISH</w:t>
      </w:r>
    </w:p>
    <w:p>
      <w:pPr>
        <w:spacing w:after="120" w:line="300"/>
        <w:jc w:val="both"/>
      </w:pPr>
      <w:r>
        <w:rPr>
          <w:rFonts w:ascii="Times New Roman" w:cs="Times New Roman" w:eastAsia="Times New Roman" w:hAnsi="Times New Roman"/>
          <w:b w:val="false"/>
          <w:bCs w:val="false"/>
          <w:i w:val="false"/>
          <w:iCs w:val="false"/>
          <w:sz w:val="22"/>
          <w:szCs w:val="22"/>
        </w:rPr>
        <w:t xml:space="preserve">8.1. Ushbu Oferta yuzasidan kelib chiqadigan barcha nizo va kelishmovchiliklar avvalo muzokaralar yo'li bilan, kelishuvga erishilmagan taqdirda esa O'zbekiston Respublikasining amaldagi qonunchiligiga muvofiq tegishli sud tartibida hal qilinadi.</w:t>
      </w:r>
    </w:p>
    <w:p>
      <w:pPr>
        <w:pStyle w:val="Heading1"/>
        <w:spacing w:after="140" w:before="280"/>
      </w:pPr>
      <w:r>
        <w:rPr>
          <w:rFonts w:ascii="Times New Roman" w:cs="Times New Roman" w:eastAsia="Times New Roman" w:hAnsi="Times New Roman"/>
          <w:b/>
          <w:bCs/>
          <w:sz w:val="24"/>
          <w:szCs w:val="24"/>
        </w:rPr>
        <w:t xml:space="preserve">9. AMAL QILISH MUDDATI VA O'ZGARTIRISH TARTIBI</w:t>
      </w:r>
    </w:p>
    <w:p>
      <w:pPr>
        <w:spacing w:after="120" w:line="300"/>
        <w:jc w:val="both"/>
      </w:pPr>
      <w:r>
        <w:rPr>
          <w:rFonts w:ascii="Times New Roman" w:cs="Times New Roman" w:eastAsia="Times New Roman" w:hAnsi="Times New Roman"/>
          <w:b w:val="false"/>
          <w:bCs w:val="false"/>
          <w:i w:val="false"/>
          <w:iCs w:val="false"/>
          <w:sz w:val="22"/>
          <w:szCs w:val="22"/>
        </w:rPr>
        <w:t xml:space="preserve">9.1. Oferta cheklanmagan muddatga amal qiladi. Ijrochi Oferta shartlarini bir tomonlama o'zgartirish yoki bekor qilish huquqiga ega, biroq bu allaqachon aksept etilgan va bajarilayotgan shartnomalar shartlariga ta'sir etmaydi.</w:t>
      </w:r>
    </w:p>
    <w:p>
      <w:pPr>
        <w:spacing w:after="120" w:line="300"/>
        <w:jc w:val="both"/>
      </w:pPr>
      <w:r>
        <w:rPr>
          <w:rFonts w:ascii="Times New Roman" w:cs="Times New Roman" w:eastAsia="Times New Roman" w:hAnsi="Times New Roman"/>
          <w:b w:val="false"/>
          <w:bCs w:val="false"/>
          <w:i w:val="false"/>
          <w:iCs w:val="false"/>
          <w:sz w:val="22"/>
          <w:szCs w:val="22"/>
        </w:rPr>
        <w:t xml:space="preserve">9.2. Oferta matnining joriy tahriri Ijrochining rasmiy veb-sayti va/yoki Telegram kanalida e'lon qilinadi.</w:t>
      </w:r>
    </w:p>
    <w:p>
      <w:pPr>
        <w:pStyle w:val="Heading1"/>
        <w:spacing w:after="140" w:before="280"/>
      </w:pPr>
      <w:r>
        <w:rPr>
          <w:rFonts w:ascii="Times New Roman" w:cs="Times New Roman" w:eastAsia="Times New Roman" w:hAnsi="Times New Roman"/>
          <w:b/>
          <w:bCs/>
          <w:sz w:val="24"/>
          <w:szCs w:val="24"/>
        </w:rPr>
        <w:t xml:space="preserve">10. IJROCHINING REKVIZITLARI</w:t>
      </w:r>
    </w:p>
    <w:p>
      <w:pPr>
        <w:spacing w:after="120" w:line="300"/>
        <w:jc w:val="left"/>
      </w:pPr>
      <w:r>
        <w:rPr>
          <w:rFonts w:ascii="Times New Roman" w:cs="Times New Roman" w:eastAsia="Times New Roman" w:hAnsi="Times New Roman"/>
          <w:b w:val="false"/>
          <w:bCs w:val="false"/>
          <w:i w:val="false"/>
          <w:iCs w:val="false"/>
          <w:sz w:val="22"/>
          <w:szCs w:val="22"/>
        </w:rPr>
        <w:t xml:space="preserve">"The Unique" media-baying agentligi</w:t>
      </w:r>
    </w:p>
    <w:p>
      <w:pPr>
        <w:spacing w:after="120" w:line="300"/>
        <w:jc w:val="left"/>
      </w:pPr>
      <w:r>
        <w:rPr>
          <w:rFonts w:ascii="Times New Roman" w:cs="Times New Roman" w:eastAsia="Times New Roman" w:hAnsi="Times New Roman"/>
          <w:b w:val="false"/>
          <w:bCs w:val="false"/>
          <w:i w:val="false"/>
          <w:iCs w:val="false"/>
          <w:sz w:val="22"/>
          <w:szCs w:val="22"/>
        </w:rPr>
        <w:t xml:space="preserve">Asoschi: Ramazonov Otabek</w:t>
      </w:r>
    </w:p>
    <w:p>
      <w:pPr>
        <w:spacing w:after="120" w:line="300"/>
        <w:jc w:val="left"/>
      </w:pPr>
      <w:r>
        <w:rPr>
          <w:rFonts w:ascii="Times New Roman" w:cs="Times New Roman" w:eastAsia="Times New Roman" w:hAnsi="Times New Roman"/>
          <w:b w:val="false"/>
          <w:bCs w:val="false"/>
          <w:i w:val="false"/>
          <w:iCs w:val="false"/>
          <w:sz w:val="22"/>
          <w:szCs w:val="22"/>
        </w:rPr>
        <w:t xml:space="preserve">Telegram: @otabek_insights</w:t>
      </w:r>
    </w:p>
    <w:p>
      <w:pPr>
        <w:spacing w:after="120" w:line="300"/>
        <w:jc w:val="left"/>
      </w:pPr>
      <w:r>
        <w:rPr>
          <w:rFonts w:ascii="Times New Roman" w:cs="Times New Roman" w:eastAsia="Times New Roman" w:hAnsi="Times New Roman"/>
          <w:b w:val="false"/>
          <w:bCs w:val="false"/>
          <w:i w:val="false"/>
          <w:iCs w:val="false"/>
          <w:sz w:val="22"/>
          <w:szCs w:val="22"/>
        </w:rPr>
        <w:t xml:space="preserve">Telefon: +998 77 531 08 08</w:t>
      </w:r>
    </w:p>
    <w:p>
      <w:pPr>
        <w:spacing w:after="120" w:line="300"/>
        <w:jc w:val="left"/>
      </w:pPr>
      <w:r>
        <w:rPr>
          <w:rFonts w:ascii="Times New Roman" w:cs="Times New Roman" w:eastAsia="Times New Roman" w:hAnsi="Times New Roman"/>
          <w:b w:val="false"/>
          <w:bCs w:val="false"/>
          <w:i w:val="false"/>
          <w:iCs w:val="false"/>
          <w:sz w:val="22"/>
          <w:szCs w:val="22"/>
        </w:rPr>
        <w:t xml:space="preserve">STIR / Hisob raqami / Yuridik manzil: ____________________________ (to'ldirilishi kerak)</w:t>
      </w:r>
    </w:p>
    <w:p>
      <w:pPr>
        <w:pBdr>
          <w:top w:val="single" w:color="999999" w:sz="6"/>
          <w:bottom w:val="single" w:color="999999" w:sz="6"/>
          <w:left w:val="single" w:color="999999" w:sz="6"/>
          <w:right w:val="single" w:color="999999" w:sz="6"/>
        </w:pBdr>
        <w:spacing w:after="200" w:before="300"/>
      </w:pPr>
      <w:r>
        <w:rPr>
          <w:rFonts w:ascii="Times New Roman" w:cs="Times New Roman" w:eastAsia="Times New Roman" w:hAnsi="Times New Roman"/>
          <w:i/>
          <w:iCs/>
          <w:color w:val="555555"/>
          <w:sz w:val="18"/>
          <w:szCs w:val="18"/>
        </w:rPr>
        <w:t xml:space="preserve">MUHIM ESLATMA: Ushbu hujjat AI yordamida tayyorlangan andoza (shablon) bo'lib, O'zbekiston Respublikasi Fuqarolik Kodeksining umumiy qoidalariga (jumladan 369, 370, 382, 703-moddalariga) tayanadi. Amaliyotda qo'llashdan oldin, ayniqsa aniq raqamli shartlar (foizlar, muddatlar, STIR/hisob raqamlari) va joriy qonunchilikka muvofiqligini litsenziyalangan yurist bilan ko'rib chiqish tavsiya etiladi.</w:t>
      </w:r>
    </w:p>
    <w:sectPr>
      <w:pgSz w:w="11906" w:h="16838" w:orient="portrait"/>
      <w:pgMar w:top="1134" w:right="850" w:bottom="1134"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2026-08-21T23:30:11.952Z</dcterms:created>
  <dcterms:modified xsi:type="dcterms:W3CDTF">2026-08-21T23:30:11.954Z</dcterms:modified>
</cp:coreProperties>
</file>

<file path=docProps/custom.xml><?xml version="1.0" encoding="utf-8"?>
<Properties xmlns="http://schemas.openxmlformats.org/officeDocument/2006/custom-properties" xmlns:vt="http://schemas.openxmlformats.org/officeDocument/2006/docPropsVTypes"/>
</file>